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96397" w14:textId="77777777" w:rsidR="00F34DCB" w:rsidRDefault="00D348F7">
      <w:pPr>
        <w:spacing w:before="280" w:after="80"/>
        <w:jc w:val="center"/>
      </w:pPr>
      <w:r>
        <w:rPr>
          <w:b/>
          <w:bCs/>
          <w:sz w:val="32"/>
          <w:szCs w:val="32"/>
        </w:rPr>
        <w:t>Artificial Intelligence in Education: A Framework for Adaptive Learning and Personalized Instruction</w:t>
      </w:r>
      <w:r>
        <w:rPr>
          <w:rStyle w:val="FootnoteReference"/>
        </w:rPr>
        <w:footnoteReference w:id="1"/>
      </w:r>
    </w:p>
    <w:p w14:paraId="7DAE8E9D" w14:textId="77777777" w:rsidR="00F34DCB" w:rsidRDefault="00D348F7">
      <w:pPr>
        <w:spacing w:before="80" w:after="40"/>
        <w:jc w:val="center"/>
      </w:pPr>
      <w:r>
        <w:rPr>
          <w:b/>
          <w:bCs/>
          <w:color w:val="000000"/>
        </w:rPr>
        <w:t>Author One</w:t>
      </w:r>
      <w:r>
        <w:rPr>
          <w:color w:val="000000"/>
          <w:vertAlign w:val="superscript"/>
        </w:rPr>
        <w:t>*</w:t>
      </w:r>
      <w:r>
        <w:rPr>
          <w:b/>
          <w:bCs/>
          <w:color w:val="000000"/>
        </w:rPr>
        <w:t>,  Author Two</w:t>
      </w:r>
      <w:r>
        <w:rPr>
          <w:color w:val="000000"/>
          <w:vertAlign w:val="superscript"/>
        </w:rPr>
        <w:t>*†</w:t>
      </w:r>
      <w:r>
        <w:rPr>
          <w:b/>
          <w:bCs/>
          <w:color w:val="000000"/>
        </w:rPr>
        <w:t>,  Author Three</w:t>
      </w:r>
      <w:r>
        <w:rPr>
          <w:color w:val="000000"/>
          <w:vertAlign w:val="superscript"/>
        </w:rPr>
        <w:t>‡§</w:t>
      </w:r>
    </w:p>
    <w:p w14:paraId="2CA2196B" w14:textId="77777777" w:rsidR="00F34DCB" w:rsidRDefault="00F34DCB">
      <w:pPr>
        <w:spacing w:after="40"/>
      </w:pPr>
    </w:p>
    <w:p w14:paraId="61B5E56D" w14:textId="77777777" w:rsidR="00F34DCB" w:rsidRDefault="00D348F7">
      <w:pPr>
        <w:spacing w:after="20"/>
        <w:jc w:val="center"/>
      </w:pPr>
      <w:r>
        <w:rPr>
          <w:color w:val="000000"/>
          <w:sz w:val="18"/>
          <w:szCs w:val="18"/>
          <w:vertAlign w:val="superscript"/>
        </w:rPr>
        <w:t>*</w:t>
      </w:r>
      <w:r>
        <w:rPr>
          <w:color w:val="000000"/>
          <w:sz w:val="18"/>
          <w:szCs w:val="18"/>
        </w:rPr>
        <w:t>Department of Computer Science, University of Example, City, Country</w:t>
      </w:r>
    </w:p>
    <w:p w14:paraId="1A2F7259" w14:textId="77777777" w:rsidR="00F34DCB" w:rsidRDefault="00D348F7">
      <w:pPr>
        <w:spacing w:after="20"/>
        <w:jc w:val="center"/>
      </w:pPr>
      <w:r>
        <w:rPr>
          <w:i/>
          <w:iCs/>
          <w:color w:val="000000"/>
          <w:sz w:val="18"/>
          <w:szCs w:val="18"/>
        </w:rPr>
        <w:t xml:space="preserve">Email: </w:t>
      </w:r>
      <w:r>
        <w:rPr>
          <w:color w:val="000000"/>
          <w:sz w:val="18"/>
          <w:szCs w:val="18"/>
        </w:rPr>
        <w:t>author.one@example.edu</w:t>
      </w:r>
    </w:p>
    <w:p w14:paraId="29427B74" w14:textId="77777777" w:rsidR="00F34DCB" w:rsidRDefault="00D348F7">
      <w:pPr>
        <w:spacing w:after="20"/>
        <w:jc w:val="center"/>
      </w:pPr>
      <w:r>
        <w:rPr>
          <w:color w:val="000000"/>
          <w:sz w:val="18"/>
          <w:szCs w:val="18"/>
          <w:vertAlign w:val="superscript"/>
        </w:rPr>
        <w:t>†</w:t>
      </w:r>
      <w:r>
        <w:rPr>
          <w:color w:val="000000"/>
          <w:sz w:val="18"/>
          <w:szCs w:val="18"/>
        </w:rPr>
        <w:t>Faculty of Engineering, Institute of Technology, City, Country</w:t>
      </w:r>
    </w:p>
    <w:p w14:paraId="7686D0AD" w14:textId="77777777" w:rsidR="00F34DCB" w:rsidRDefault="00D348F7">
      <w:pPr>
        <w:spacing w:after="20"/>
        <w:jc w:val="center"/>
      </w:pPr>
      <w:r>
        <w:rPr>
          <w:i/>
          <w:iCs/>
          <w:color w:val="000000"/>
          <w:sz w:val="18"/>
          <w:szCs w:val="18"/>
        </w:rPr>
        <w:t xml:space="preserve">Email: </w:t>
      </w:r>
      <w:r>
        <w:rPr>
          <w:color w:val="000000"/>
          <w:sz w:val="18"/>
          <w:szCs w:val="18"/>
        </w:rPr>
        <w:t>author.two@institute.edu</w:t>
      </w:r>
    </w:p>
    <w:p w14:paraId="2D007E40" w14:textId="77777777" w:rsidR="00F34DCB" w:rsidRDefault="00D348F7">
      <w:pPr>
        <w:spacing w:after="20"/>
        <w:jc w:val="center"/>
      </w:pPr>
      <w:r>
        <w:rPr>
          <w:color w:val="000000"/>
          <w:sz w:val="18"/>
          <w:szCs w:val="18"/>
          <w:vertAlign w:val="superscript"/>
        </w:rPr>
        <w:t>‡</w:t>
      </w:r>
      <w:r>
        <w:rPr>
          <w:color w:val="000000"/>
          <w:sz w:val="18"/>
          <w:szCs w:val="18"/>
        </w:rPr>
        <w:t>School of Information Systems, National Research University, City, Country</w:t>
      </w:r>
    </w:p>
    <w:p w14:paraId="06F82B67" w14:textId="77777777" w:rsidR="00F34DCB" w:rsidRDefault="00D348F7">
      <w:pPr>
        <w:spacing w:after="40"/>
        <w:jc w:val="center"/>
        <w:rPr>
          <w:color w:val="000000"/>
          <w:sz w:val="18"/>
          <w:szCs w:val="18"/>
        </w:rPr>
      </w:pPr>
      <w:r>
        <w:rPr>
          <w:i/>
          <w:iCs/>
          <w:color w:val="000000"/>
          <w:sz w:val="18"/>
          <w:szCs w:val="18"/>
        </w:rPr>
        <w:t xml:space="preserve">Email: </w:t>
      </w:r>
      <w:r>
        <w:rPr>
          <w:color w:val="000000"/>
          <w:sz w:val="18"/>
          <w:szCs w:val="18"/>
        </w:rPr>
        <w:t>author.three@nru.edu</w:t>
      </w:r>
    </w:p>
    <w:p w14:paraId="79A5D333" w14:textId="77777777" w:rsidR="007D607B" w:rsidRDefault="00AE514B" w:rsidP="00964A55">
      <w:pPr>
        <w:spacing w:after="40"/>
        <w:jc w:val="center"/>
        <w:rPr>
          <w:color w:val="000000"/>
          <w:sz w:val="18"/>
          <w:szCs w:val="18"/>
        </w:rPr>
      </w:pPr>
      <w:r>
        <w:rPr>
          <w:color w:val="000000"/>
          <w:vertAlign w:val="superscript"/>
        </w:rPr>
        <w:t>§</w:t>
      </w:r>
      <w:r>
        <w:rPr>
          <w:color w:val="000000"/>
          <w:sz w:val="18"/>
          <w:szCs w:val="18"/>
        </w:rPr>
        <w:t>Corresponding Author: Author Three, author.three@nru.edu</w:t>
      </w:r>
    </w:p>
    <w:p w14:paraId="69A441FD" w14:textId="77777777" w:rsidR="00EE7886" w:rsidRPr="00EE7886" w:rsidRDefault="00EE7886" w:rsidP="00EE7886">
      <w:pPr>
        <w:pBdr>
          <w:bottom w:val="single" w:sz="4" w:space="1" w:color="CCCCCC"/>
        </w:pBdr>
        <w:spacing w:after="80"/>
        <w:jc w:val="center"/>
        <w:rPr>
          <w:color w:val="FF0000"/>
        </w:rPr>
      </w:pPr>
      <w:r>
        <w:rPr>
          <w:color w:val="FF0000"/>
        </w:rPr>
        <w:t>(Remove authors names for Blind Authors Copy)</w:t>
      </w:r>
    </w:p>
    <w:p w14:paraId="5D84677E" w14:textId="77777777" w:rsidR="00F34DCB" w:rsidRDefault="00F34DCB">
      <w:pPr>
        <w:pBdr>
          <w:bottom w:val="single" w:sz="4" w:space="1" w:color="CCCCCC"/>
        </w:pBdr>
        <w:spacing w:after="80"/>
      </w:pPr>
    </w:p>
    <w:p w14:paraId="3B832BC8" w14:textId="77777777" w:rsidR="00F34DCB" w:rsidRDefault="00D348F7">
      <w:pPr>
        <w:spacing w:before="120" w:after="60" w:line="264" w:lineRule="auto"/>
        <w:jc w:val="both"/>
      </w:pPr>
      <w:r>
        <w:rPr>
          <w:b/>
          <w:bCs/>
          <w:i/>
          <w:iCs/>
          <w:color w:val="000000"/>
        </w:rPr>
        <w:t>Abstract</w:t>
      </w:r>
      <w:r>
        <w:rPr>
          <w:color w:val="000000"/>
        </w:rPr>
        <w:t>—The rapid advancement of artificial intelligence (AI) technologies is transforming educational systems worldwide, enabling new paradigms of personalized and adaptive learning. This paper presents a comprehensive framework for integrating AI into educational environments, addressing challenges related to data collection, model training, and ethical deployment. We propose a four-layer architecture that connects student performance data with adaptive content delivery engines, closing the instructional loop through continuous feedback mechanisms. Our framework emphasizes transparency, equity, and pedagogical soundness as core design principles. A case study illustrating the deployment of an AI-powered tutoring system demonstrates measurable improvements in student engagement and learning outcomes.</w:t>
      </w:r>
    </w:p>
    <w:p w14:paraId="32337DC9" w14:textId="77777777" w:rsidR="00F34DCB" w:rsidRDefault="00D348F7">
      <w:pPr>
        <w:spacing w:before="40" w:line="264" w:lineRule="auto"/>
        <w:jc w:val="both"/>
      </w:pPr>
      <w:r>
        <w:rPr>
          <w:b/>
          <w:bCs/>
          <w:i/>
          <w:iCs/>
          <w:color w:val="000000"/>
        </w:rPr>
        <w:t>Keywords</w:t>
      </w:r>
      <w:r>
        <w:rPr>
          <w:color w:val="000000"/>
        </w:rPr>
        <w:t>—Artificial intelligence in education; adaptive learning; personalized instruction; educational technology; machine learning; learning analytics.</w:t>
      </w:r>
    </w:p>
    <w:p w14:paraId="7C6D5199" w14:textId="77777777" w:rsidR="00F34DCB" w:rsidRDefault="00D348F7">
      <w:pPr>
        <w:spacing w:before="240"/>
      </w:pPr>
      <w:r>
        <w:rPr>
          <w:b/>
          <w:bCs/>
          <w:sz w:val="24"/>
          <w:szCs w:val="24"/>
        </w:rPr>
        <w:t>1. INTRODUCTION</w:t>
      </w:r>
    </w:p>
    <w:p w14:paraId="08E042A9" w14:textId="77777777" w:rsidR="00F34DCB" w:rsidRDefault="00D348F7" w:rsidP="00CE387C">
      <w:pPr>
        <w:ind w:firstLine="360"/>
        <w:jc w:val="both"/>
      </w:pPr>
      <w:r>
        <w:rPr>
          <w:color w:val="000000"/>
        </w:rPr>
        <w:t>The integration of artificial intelligence (AI) into educational settings represents one of the most significant technological shifts in the history of pedagogy. From intelligent tutoring systems to automated essay scoring and learning analytics dashboards, AI applications now span the full spectrum of educational activity—from early childhood through postgraduate study [1].</w:t>
      </w:r>
    </w:p>
    <w:p w14:paraId="1E6A0C69" w14:textId="77777777" w:rsidR="00F34DCB" w:rsidRDefault="00D348F7" w:rsidP="00CE387C">
      <w:pPr>
        <w:ind w:firstLine="360"/>
        <w:jc w:val="both"/>
      </w:pPr>
      <w:r>
        <w:rPr>
          <w:color w:val="000000"/>
        </w:rPr>
        <w:t>Despite rapid growth in the deployment of AI tools in education, there remains a lack of systematic frameworks that guide educators, institutions, and technology developers in implementing these systems responsibly. Many existing deployments prioritize technical performance metrics over pedagogical outcomes, leading to tools that are technically sophisticated yet educationally superficial.</w:t>
      </w:r>
    </w:p>
    <w:p w14:paraId="656AE8C4" w14:textId="77777777" w:rsidR="00F34DCB" w:rsidRDefault="00D348F7" w:rsidP="00CE387C">
      <w:pPr>
        <w:ind w:firstLine="360"/>
        <w:jc w:val="both"/>
      </w:pPr>
      <w:r>
        <w:rPr>
          <w:color w:val="000000"/>
        </w:rPr>
        <w:t xml:space="preserve">This paper addresses this gap by proposing a structured framework—the Adaptive AI-Education Integration Framework (AAEIF)—that places learner needs and educational outcomes at the </w:t>
      </w:r>
      <w:proofErr w:type="spellStart"/>
      <w:r>
        <w:rPr>
          <w:color w:val="000000"/>
        </w:rPr>
        <w:t>center</w:t>
      </w:r>
      <w:proofErr w:type="spellEnd"/>
      <w:r>
        <w:rPr>
          <w:color w:val="000000"/>
        </w:rPr>
        <w:t xml:space="preserve"> of AI system design. Section 2 reviews related work. Section 3 describes the proposed framework. Section 4 presents implementation details and a case study. Section 5 presents results and discussion. Section 6 concludes the paper.</w:t>
      </w:r>
    </w:p>
    <w:p w14:paraId="51709220" w14:textId="77777777" w:rsidR="00F34DCB" w:rsidRDefault="00D348F7">
      <w:pPr>
        <w:spacing w:before="240"/>
      </w:pPr>
      <w:r>
        <w:rPr>
          <w:b/>
          <w:bCs/>
          <w:sz w:val="24"/>
          <w:szCs w:val="24"/>
        </w:rPr>
        <w:lastRenderedPageBreak/>
        <w:t>2. RELATED WORK</w:t>
      </w:r>
    </w:p>
    <w:p w14:paraId="66A2B72E" w14:textId="77777777" w:rsidR="00F34DCB" w:rsidRDefault="00D348F7" w:rsidP="00CE387C">
      <w:pPr>
        <w:ind w:firstLine="360"/>
        <w:jc w:val="both"/>
      </w:pPr>
      <w:r>
        <w:rPr>
          <w:color w:val="000000"/>
        </w:rPr>
        <w:t>Research on AI in education has expanded rapidly over the past decade. Early work focused primarily on intelligent tutoring systems (ITS), which used rule-based reasoning to guide students through structured learning materials. More recent efforts leverage machine learning and natural language processing to create more flexible and contextually aware educational agents.</w:t>
      </w:r>
    </w:p>
    <w:p w14:paraId="0B5A4C96" w14:textId="77777777" w:rsidR="00F34DCB" w:rsidRDefault="00D348F7" w:rsidP="00CE387C">
      <w:pPr>
        <w:ind w:firstLine="360"/>
        <w:jc w:val="both"/>
      </w:pPr>
      <w:r>
        <w:rPr>
          <w:color w:val="000000"/>
        </w:rPr>
        <w:t>Holmes et al. [1] provide a comprehensive review of ethical considerations in AI-powered education, arguing that current systems often lack transparency and fail to adequately address issues of algorithmic bias.</w:t>
      </w:r>
    </w:p>
    <w:p w14:paraId="2238C70C" w14:textId="77777777" w:rsidR="00F34DCB" w:rsidRDefault="00D348F7">
      <w:pPr>
        <w:spacing w:before="180" w:after="80"/>
      </w:pPr>
      <w:r>
        <w:rPr>
          <w:b/>
          <w:bCs/>
          <w:i/>
          <w:iCs/>
        </w:rPr>
        <w:t>2.1 Intelligent Tutoring Systems</w:t>
      </w:r>
    </w:p>
    <w:p w14:paraId="7738E5CE" w14:textId="77777777" w:rsidR="00F34DCB" w:rsidRDefault="00D348F7">
      <w:pPr>
        <w:ind w:firstLine="720"/>
        <w:jc w:val="both"/>
      </w:pPr>
      <w:r>
        <w:rPr>
          <w:color w:val="000000"/>
        </w:rPr>
        <w:t xml:space="preserve">Early intelligent tutoring systems </w:t>
      </w:r>
      <w:proofErr w:type="spellStart"/>
      <w:r>
        <w:rPr>
          <w:color w:val="000000"/>
        </w:rPr>
        <w:t>modeled</w:t>
      </w:r>
      <w:proofErr w:type="spellEnd"/>
      <w:r>
        <w:rPr>
          <w:color w:val="000000"/>
        </w:rPr>
        <w:t xml:space="preserve"> learner knowledge using overlay models that estimated mastery of individual knowledge components. Systems such as Carnegie Learning's Cognitive Tutor demonstrated significant learning gains relative to conventional instruction in controlled trials.</w:t>
      </w:r>
    </w:p>
    <w:p w14:paraId="5CD516DB" w14:textId="77777777" w:rsidR="00F34DCB" w:rsidRDefault="00D348F7">
      <w:pPr>
        <w:spacing w:before="180" w:after="80"/>
      </w:pPr>
      <w:r>
        <w:rPr>
          <w:b/>
          <w:bCs/>
          <w:i/>
          <w:iCs/>
        </w:rPr>
        <w:t>2.2 Machine Learning Approaches</w:t>
      </w:r>
    </w:p>
    <w:p w14:paraId="75DAB5AF" w14:textId="77777777" w:rsidR="00F34DCB" w:rsidRDefault="00D348F7" w:rsidP="00CE387C">
      <w:pPr>
        <w:ind w:firstLine="360"/>
        <w:jc w:val="both"/>
      </w:pPr>
      <w:r>
        <w:rPr>
          <w:color w:val="000000"/>
        </w:rPr>
        <w:t>More recent approaches replace handcrafted knowledge models with data-driven representations learned directly from student interaction logs. Recurrent neural networks and transformer-based models have shown promise for predicting student performance trajectories.</w:t>
      </w:r>
    </w:p>
    <w:p w14:paraId="6278EA84" w14:textId="77777777" w:rsidR="00F34DCB" w:rsidRDefault="00D348F7">
      <w:pPr>
        <w:spacing w:before="240"/>
      </w:pPr>
      <w:r>
        <w:rPr>
          <w:b/>
          <w:bCs/>
          <w:sz w:val="24"/>
          <w:szCs w:val="24"/>
        </w:rPr>
        <w:t>3. PROPOSED FRAMEWORK</w:t>
      </w:r>
    </w:p>
    <w:p w14:paraId="53C9B22D" w14:textId="77777777" w:rsidR="00F34DCB" w:rsidRDefault="00D348F7" w:rsidP="00CE387C">
      <w:pPr>
        <w:ind w:firstLine="360"/>
        <w:jc w:val="both"/>
      </w:pPr>
      <w:r>
        <w:rPr>
          <w:color w:val="000000"/>
        </w:rPr>
        <w:t>The Adaptive AI-Education Integration Framework (AAEIF) consists of four interconnected layers. Each layer corresponds to a distinct phase of the AI-education interaction cycle, as described in the subsections below.</w:t>
      </w:r>
    </w:p>
    <w:p w14:paraId="7BC55B96" w14:textId="77777777" w:rsidR="00F34DCB" w:rsidRDefault="00D348F7">
      <w:pPr>
        <w:spacing w:before="180" w:after="80"/>
      </w:pPr>
      <w:r>
        <w:rPr>
          <w:b/>
          <w:bCs/>
          <w:i/>
          <w:iCs/>
        </w:rPr>
        <w:t xml:space="preserve">3.1 Layer 1: Data Collection and </w:t>
      </w:r>
      <w:proofErr w:type="spellStart"/>
      <w:r>
        <w:rPr>
          <w:b/>
          <w:bCs/>
          <w:i/>
          <w:iCs/>
        </w:rPr>
        <w:t>Preprocessing</w:t>
      </w:r>
      <w:proofErr w:type="spellEnd"/>
    </w:p>
    <w:p w14:paraId="5D577144" w14:textId="77777777" w:rsidR="00F34DCB" w:rsidRDefault="00D348F7" w:rsidP="00CE387C">
      <w:pPr>
        <w:ind w:firstLine="360"/>
        <w:jc w:val="both"/>
      </w:pPr>
      <w:r>
        <w:rPr>
          <w:color w:val="000000"/>
        </w:rPr>
        <w:t>The first layer is responsible for gathering multi-modal learning data, including clickstream logs, assessment responses, time-on-task measurements, and learner self-reports. Privacy-preserving techniques, including differential privacy and federated learning, are applied where institutional data governance policies require it.</w:t>
      </w:r>
    </w:p>
    <w:p w14:paraId="7EA12D91" w14:textId="77777777" w:rsidR="00F34DCB" w:rsidRDefault="00D348F7">
      <w:pPr>
        <w:spacing w:before="180" w:after="80"/>
      </w:pPr>
      <w:r>
        <w:rPr>
          <w:b/>
          <w:bCs/>
          <w:i/>
          <w:iCs/>
        </w:rPr>
        <w:t>3.2 Layer 2: AI Model Training</w:t>
      </w:r>
    </w:p>
    <w:p w14:paraId="085E1B26" w14:textId="77777777" w:rsidR="00F34DCB" w:rsidRDefault="00D348F7" w:rsidP="00CE387C">
      <w:pPr>
        <w:ind w:firstLine="360"/>
        <w:jc w:val="both"/>
      </w:pPr>
      <w:r>
        <w:rPr>
          <w:color w:val="000000"/>
        </w:rPr>
        <w:t xml:space="preserve">The second layer encompasses the training and validation of machine learning models. Models are trained on </w:t>
      </w:r>
      <w:proofErr w:type="spellStart"/>
      <w:r>
        <w:rPr>
          <w:color w:val="000000"/>
        </w:rPr>
        <w:t>preprocessed</w:t>
      </w:r>
      <w:proofErr w:type="spellEnd"/>
      <w:r>
        <w:rPr>
          <w:color w:val="000000"/>
        </w:rPr>
        <w:t xml:space="preserve"> learner data to predict performance trajectories, identify at-risk students, and recommend instructional content.</w:t>
      </w:r>
    </w:p>
    <w:p w14:paraId="1D4443DE" w14:textId="77777777" w:rsidR="00F34DCB" w:rsidRDefault="00D348F7">
      <w:pPr>
        <w:spacing w:before="180" w:after="80"/>
      </w:pPr>
      <w:r>
        <w:rPr>
          <w:b/>
          <w:bCs/>
          <w:i/>
          <w:iCs/>
        </w:rPr>
        <w:t>3.3 Layer 3: Adaptive Learning Engine</w:t>
      </w:r>
    </w:p>
    <w:p w14:paraId="5EEC64ED" w14:textId="77777777" w:rsidR="00F34DCB" w:rsidRDefault="00D348F7" w:rsidP="00CE387C">
      <w:pPr>
        <w:ind w:firstLine="360"/>
        <w:jc w:val="both"/>
      </w:pPr>
      <w:r>
        <w:rPr>
          <w:color w:val="000000"/>
        </w:rPr>
        <w:t>The adaptive engine translates model outputs into actionable instructional decisions. Decisions are logged and exposed to instructors via a transparency dashboard, enabling human oversight of AI-driven recommendations.</w:t>
      </w:r>
    </w:p>
    <w:p w14:paraId="2DE8CAAA" w14:textId="77777777" w:rsidR="00F34DCB" w:rsidRDefault="00D348F7">
      <w:pPr>
        <w:spacing w:before="180" w:after="80"/>
      </w:pPr>
      <w:r>
        <w:rPr>
          <w:b/>
          <w:bCs/>
          <w:i/>
          <w:iCs/>
        </w:rPr>
        <w:t>3.4 Layer 4: Feedback and Assessment</w:t>
      </w:r>
    </w:p>
    <w:p w14:paraId="56B3AB2E" w14:textId="77777777" w:rsidR="00F34DCB" w:rsidRDefault="00D348F7" w:rsidP="00CE387C">
      <w:pPr>
        <w:ind w:firstLine="360"/>
        <w:jc w:val="both"/>
      </w:pPr>
      <w:r>
        <w:rPr>
          <w:color w:val="000000"/>
        </w:rPr>
        <w:t>The fourth layer closes the instructional loop by systematically collecting outcome data and feeding it back into the data collection stage, triggering retraining cycles when performance drift is detected.</w:t>
      </w:r>
    </w:p>
    <w:p w14:paraId="45BAF23B" w14:textId="77777777" w:rsidR="00DE7F27" w:rsidRDefault="00DE7F27" w:rsidP="00DE7F27">
      <w:pPr>
        <w:spacing w:before="40" w:after="200"/>
        <w:jc w:val="center"/>
        <w:rPr>
          <w:b/>
          <w:bCs/>
          <w:color w:val="000000"/>
          <w:sz w:val="20"/>
          <w:szCs w:val="20"/>
        </w:rPr>
      </w:pPr>
      <w:r>
        <w:rPr>
          <w:noProof/>
        </w:rPr>
        <w:lastRenderedPageBreak/>
        <w:drawing>
          <wp:inline distT="0" distB="0" distL="0" distR="0" wp14:anchorId="47BE1BC1" wp14:editId="633B85F7">
            <wp:extent cx="4000498" cy="24003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4026646" cy="2415989"/>
                    </a:xfrm>
                    <a:prstGeom prst="rect">
                      <a:avLst/>
                    </a:prstGeom>
                  </pic:spPr>
                </pic:pic>
              </a:graphicData>
            </a:graphic>
          </wp:inline>
        </w:drawing>
      </w:r>
    </w:p>
    <w:p w14:paraId="2FEB9834" w14:textId="77777777" w:rsidR="00F34DCB" w:rsidRDefault="00D348F7">
      <w:pPr>
        <w:spacing w:before="40" w:after="200"/>
        <w:jc w:val="center"/>
      </w:pPr>
      <w:r>
        <w:rPr>
          <w:b/>
          <w:bCs/>
          <w:color w:val="000000"/>
          <w:sz w:val="20"/>
          <w:szCs w:val="20"/>
        </w:rPr>
        <w:t xml:space="preserve">Figure 1. </w:t>
      </w:r>
      <w:r>
        <w:rPr>
          <w:i/>
          <w:iCs/>
          <w:color w:val="000000"/>
          <w:sz w:val="20"/>
          <w:szCs w:val="20"/>
        </w:rPr>
        <w:t>The Adaptive AI-Education Integration Framework (AAEIF).</w:t>
      </w:r>
    </w:p>
    <w:p w14:paraId="7C3AC367" w14:textId="77777777" w:rsidR="00F34DCB" w:rsidRDefault="00D348F7">
      <w:pPr>
        <w:spacing w:before="240"/>
      </w:pPr>
      <w:r>
        <w:rPr>
          <w:b/>
          <w:bCs/>
          <w:sz w:val="24"/>
          <w:szCs w:val="24"/>
        </w:rPr>
        <w:t>4. IMPLEMENTATION AND CASE STUDY</w:t>
      </w:r>
    </w:p>
    <w:p w14:paraId="75672F51" w14:textId="77777777" w:rsidR="00F34DCB" w:rsidRDefault="00D348F7" w:rsidP="00CE387C">
      <w:pPr>
        <w:ind w:firstLine="360"/>
        <w:jc w:val="both"/>
      </w:pPr>
      <w:r>
        <w:rPr>
          <w:color w:val="000000"/>
        </w:rPr>
        <w:t>To evaluate the AAEIF, we conducted a pilot deployment in an undergraduate introductory programming course enrolling 240 students across three sections. Two sections received AI-assisted instruction and one served as the control group.</w:t>
      </w:r>
    </w:p>
    <w:p w14:paraId="128F1BA8" w14:textId="77777777" w:rsidR="00F34DCB" w:rsidRDefault="00D348F7">
      <w:pPr>
        <w:spacing w:before="180" w:after="80"/>
      </w:pPr>
      <w:r>
        <w:rPr>
          <w:b/>
          <w:bCs/>
          <w:i/>
          <w:iCs/>
        </w:rPr>
        <w:t>4.1 Study Cohort</w:t>
      </w:r>
    </w:p>
    <w:p w14:paraId="1724BECC" w14:textId="77777777" w:rsidR="00F34DCB" w:rsidRDefault="00D348F7" w:rsidP="00CE387C">
      <w:pPr>
        <w:ind w:firstLine="360"/>
        <w:jc w:val="both"/>
      </w:pPr>
      <w:r>
        <w:rPr>
          <w:color w:val="000000"/>
        </w:rPr>
        <w:t>Table 1 summarizes the demographic and performance characteristics of the study cohort. Pre-test scores were comparable across all three sections, supporting the validity of between-group comparisons.</w:t>
      </w:r>
    </w:p>
    <w:p w14:paraId="77B84583" w14:textId="77777777" w:rsidR="00F34DCB" w:rsidRDefault="00D348F7">
      <w:pPr>
        <w:spacing w:before="160" w:after="60"/>
        <w:jc w:val="center"/>
      </w:pPr>
      <w:r>
        <w:rPr>
          <w:b/>
          <w:bCs/>
          <w:color w:val="000000"/>
        </w:rPr>
        <w:t xml:space="preserve">Table 1. </w:t>
      </w:r>
      <w:r>
        <w:rPr>
          <w:i/>
          <w:iCs/>
          <w:color w:val="000000"/>
        </w:rPr>
        <w:t>Study Cohort Characteristics and Outcome Metrics.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57"/>
        <w:gridCol w:w="823"/>
        <w:gridCol w:w="1881"/>
        <w:gridCol w:w="2117"/>
        <w:gridCol w:w="1482"/>
      </w:tblGrid>
      <w:tr w:rsidR="00F34DCB" w14:paraId="7F86A4F4" w14:textId="77777777">
        <w:tc>
          <w:tcPr>
            <w:tcW w:w="26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100" w:type="dxa"/>
              <w:bottom w:w="60" w:type="dxa"/>
              <w:right w:w="100" w:type="dxa"/>
            </w:tcMar>
          </w:tcPr>
          <w:p w14:paraId="734FB5A3" w14:textId="77777777" w:rsidR="00F34DCB" w:rsidRDefault="00D348F7">
            <w:pPr>
              <w:jc w:val="center"/>
            </w:pPr>
            <w:r>
              <w:rPr>
                <w:b/>
                <w:bCs/>
                <w:sz w:val="20"/>
                <w:szCs w:val="20"/>
              </w:rPr>
              <w:t>Group</w:t>
            </w:r>
          </w:p>
        </w:tc>
        <w:tc>
          <w:tcPr>
            <w:tcW w:w="7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100" w:type="dxa"/>
              <w:bottom w:w="60" w:type="dxa"/>
              <w:right w:w="100" w:type="dxa"/>
            </w:tcMar>
          </w:tcPr>
          <w:p w14:paraId="53F82294" w14:textId="77777777" w:rsidR="00F34DCB" w:rsidRDefault="00D348F7">
            <w:pPr>
              <w:jc w:val="center"/>
            </w:pPr>
            <w:r>
              <w:rPr>
                <w:b/>
                <w:bCs/>
                <w:sz w:val="20"/>
                <w:szCs w:val="20"/>
              </w:rPr>
              <w:t>N</w:t>
            </w:r>
          </w:p>
        </w:tc>
        <w:tc>
          <w:tcPr>
            <w:tcW w:w="16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100" w:type="dxa"/>
              <w:bottom w:w="60" w:type="dxa"/>
              <w:right w:w="100" w:type="dxa"/>
            </w:tcMar>
          </w:tcPr>
          <w:p w14:paraId="7153650C" w14:textId="77777777" w:rsidR="00F34DCB" w:rsidRDefault="00D348F7">
            <w:pPr>
              <w:jc w:val="center"/>
            </w:pPr>
            <w:r>
              <w:rPr>
                <w:b/>
                <w:bCs/>
                <w:sz w:val="20"/>
                <w:szCs w:val="20"/>
              </w:rPr>
              <w:t>Pre-test Mean</w:t>
            </w:r>
          </w:p>
        </w:tc>
        <w:tc>
          <w:tcPr>
            <w:tcW w:w="18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100" w:type="dxa"/>
              <w:bottom w:w="60" w:type="dxa"/>
              <w:right w:w="100" w:type="dxa"/>
            </w:tcMar>
          </w:tcPr>
          <w:p w14:paraId="27588309" w14:textId="77777777" w:rsidR="00F34DCB" w:rsidRDefault="00D348F7">
            <w:pPr>
              <w:jc w:val="center"/>
            </w:pPr>
            <w:r>
              <w:rPr>
                <w:b/>
                <w:bCs/>
                <w:sz w:val="20"/>
                <w:szCs w:val="20"/>
              </w:rPr>
              <w:t>Post-test Mean</w:t>
            </w:r>
          </w:p>
        </w:tc>
        <w:tc>
          <w:tcPr>
            <w:tcW w:w="12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100" w:type="dxa"/>
              <w:bottom w:w="60" w:type="dxa"/>
              <w:right w:w="100" w:type="dxa"/>
            </w:tcMar>
          </w:tcPr>
          <w:p w14:paraId="09A7A58C" w14:textId="77777777" w:rsidR="00F34DCB" w:rsidRDefault="00D348F7">
            <w:pPr>
              <w:jc w:val="center"/>
            </w:pPr>
            <w:r>
              <w:rPr>
                <w:b/>
                <w:bCs/>
                <w:sz w:val="20"/>
                <w:szCs w:val="20"/>
              </w:rPr>
              <w:t>Gain (%)</w:t>
            </w:r>
          </w:p>
        </w:tc>
      </w:tr>
      <w:tr w:rsidR="00F34DCB" w14:paraId="6A1DEADF" w14:textId="77777777">
        <w:tc>
          <w:tcPr>
            <w:tcW w:w="260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tcPr>
          <w:p w14:paraId="6B730E36" w14:textId="77777777" w:rsidR="00F34DCB" w:rsidRDefault="00D348F7">
            <w:pPr>
              <w:jc w:val="center"/>
            </w:pPr>
            <w:r>
              <w:rPr>
                <w:sz w:val="20"/>
                <w:szCs w:val="20"/>
              </w:rPr>
              <w:t>AI-Assisted (A)</w:t>
            </w:r>
          </w:p>
        </w:tc>
        <w:tc>
          <w:tcPr>
            <w:tcW w:w="70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tcPr>
          <w:p w14:paraId="37F52B46" w14:textId="77777777" w:rsidR="00F34DCB" w:rsidRDefault="00D348F7">
            <w:pPr>
              <w:jc w:val="center"/>
            </w:pPr>
            <w:r>
              <w:rPr>
                <w:sz w:val="20"/>
                <w:szCs w:val="20"/>
              </w:rPr>
              <w:t>82</w:t>
            </w:r>
          </w:p>
        </w:tc>
        <w:tc>
          <w:tcPr>
            <w:tcW w:w="160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tcPr>
          <w:p w14:paraId="5389E76F" w14:textId="77777777" w:rsidR="00F34DCB" w:rsidRDefault="00D348F7">
            <w:pPr>
              <w:jc w:val="center"/>
            </w:pPr>
            <w:r>
              <w:rPr>
                <w:sz w:val="20"/>
                <w:szCs w:val="20"/>
              </w:rPr>
              <w:t>41.3</w:t>
            </w:r>
          </w:p>
        </w:tc>
        <w:tc>
          <w:tcPr>
            <w:tcW w:w="180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tcPr>
          <w:p w14:paraId="6C806058" w14:textId="77777777" w:rsidR="00F34DCB" w:rsidRDefault="00D348F7">
            <w:pPr>
              <w:jc w:val="center"/>
            </w:pPr>
            <w:r>
              <w:rPr>
                <w:sz w:val="20"/>
                <w:szCs w:val="20"/>
              </w:rPr>
              <w:t>74.6</w:t>
            </w:r>
          </w:p>
        </w:tc>
        <w:tc>
          <w:tcPr>
            <w:tcW w:w="126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tcPr>
          <w:p w14:paraId="13FCF3B4" w14:textId="77777777" w:rsidR="00F34DCB" w:rsidRDefault="00D348F7">
            <w:pPr>
              <w:jc w:val="center"/>
            </w:pPr>
            <w:r>
              <w:rPr>
                <w:sz w:val="20"/>
                <w:szCs w:val="20"/>
              </w:rPr>
              <w:t>+80.6%</w:t>
            </w:r>
          </w:p>
        </w:tc>
      </w:tr>
      <w:tr w:rsidR="00F34DCB" w14:paraId="4780268A" w14:textId="77777777">
        <w:tc>
          <w:tcPr>
            <w:tcW w:w="260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tcPr>
          <w:p w14:paraId="18C86CD8" w14:textId="77777777" w:rsidR="00F34DCB" w:rsidRDefault="00D348F7">
            <w:pPr>
              <w:jc w:val="center"/>
            </w:pPr>
            <w:r>
              <w:rPr>
                <w:sz w:val="20"/>
                <w:szCs w:val="20"/>
              </w:rPr>
              <w:t>AI-Assisted (B)</w:t>
            </w:r>
          </w:p>
        </w:tc>
        <w:tc>
          <w:tcPr>
            <w:tcW w:w="70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tcPr>
          <w:p w14:paraId="5C04494C" w14:textId="77777777" w:rsidR="00F34DCB" w:rsidRDefault="00D348F7">
            <w:pPr>
              <w:jc w:val="center"/>
            </w:pPr>
            <w:r>
              <w:rPr>
                <w:sz w:val="20"/>
                <w:szCs w:val="20"/>
              </w:rPr>
              <w:t>79</w:t>
            </w:r>
          </w:p>
        </w:tc>
        <w:tc>
          <w:tcPr>
            <w:tcW w:w="160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tcPr>
          <w:p w14:paraId="2B7CD69B" w14:textId="77777777" w:rsidR="00F34DCB" w:rsidRDefault="00D348F7">
            <w:pPr>
              <w:jc w:val="center"/>
            </w:pPr>
            <w:r>
              <w:rPr>
                <w:sz w:val="20"/>
                <w:szCs w:val="20"/>
              </w:rPr>
              <w:t>39.8</w:t>
            </w:r>
          </w:p>
        </w:tc>
        <w:tc>
          <w:tcPr>
            <w:tcW w:w="180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tcPr>
          <w:p w14:paraId="6F41C4A8" w14:textId="77777777" w:rsidR="00F34DCB" w:rsidRDefault="00D348F7">
            <w:pPr>
              <w:jc w:val="center"/>
            </w:pPr>
            <w:r>
              <w:rPr>
                <w:sz w:val="20"/>
                <w:szCs w:val="20"/>
              </w:rPr>
              <w:t>72.1</w:t>
            </w:r>
          </w:p>
        </w:tc>
        <w:tc>
          <w:tcPr>
            <w:tcW w:w="126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tcPr>
          <w:p w14:paraId="492264C1" w14:textId="77777777" w:rsidR="00F34DCB" w:rsidRDefault="00D348F7">
            <w:pPr>
              <w:jc w:val="center"/>
            </w:pPr>
            <w:r>
              <w:rPr>
                <w:sz w:val="20"/>
                <w:szCs w:val="20"/>
              </w:rPr>
              <w:t>+81.2%</w:t>
            </w:r>
          </w:p>
        </w:tc>
      </w:tr>
      <w:tr w:rsidR="00F34DCB" w14:paraId="6DCDEB2B" w14:textId="77777777">
        <w:tc>
          <w:tcPr>
            <w:tcW w:w="260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tcPr>
          <w:p w14:paraId="1A536197" w14:textId="77777777" w:rsidR="00F34DCB" w:rsidRDefault="00D348F7">
            <w:pPr>
              <w:jc w:val="center"/>
            </w:pPr>
            <w:r>
              <w:rPr>
                <w:sz w:val="20"/>
                <w:szCs w:val="20"/>
              </w:rPr>
              <w:t>Control (C)</w:t>
            </w:r>
          </w:p>
        </w:tc>
        <w:tc>
          <w:tcPr>
            <w:tcW w:w="70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tcPr>
          <w:p w14:paraId="0BD38F16" w14:textId="77777777" w:rsidR="00F34DCB" w:rsidRDefault="00D348F7">
            <w:pPr>
              <w:jc w:val="center"/>
            </w:pPr>
            <w:r>
              <w:rPr>
                <w:sz w:val="20"/>
                <w:szCs w:val="20"/>
              </w:rPr>
              <w:t>79</w:t>
            </w:r>
          </w:p>
        </w:tc>
        <w:tc>
          <w:tcPr>
            <w:tcW w:w="160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tcPr>
          <w:p w14:paraId="4E24FF6E" w14:textId="77777777" w:rsidR="00F34DCB" w:rsidRDefault="00D348F7">
            <w:pPr>
              <w:jc w:val="center"/>
            </w:pPr>
            <w:r>
              <w:rPr>
                <w:sz w:val="20"/>
                <w:szCs w:val="20"/>
              </w:rPr>
              <w:t>40.5</w:t>
            </w:r>
          </w:p>
        </w:tc>
        <w:tc>
          <w:tcPr>
            <w:tcW w:w="180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tcPr>
          <w:p w14:paraId="7C6800E4" w14:textId="77777777" w:rsidR="00F34DCB" w:rsidRDefault="00D348F7">
            <w:pPr>
              <w:jc w:val="center"/>
            </w:pPr>
            <w:r>
              <w:rPr>
                <w:sz w:val="20"/>
                <w:szCs w:val="20"/>
              </w:rPr>
              <w:t>61.4</w:t>
            </w:r>
          </w:p>
        </w:tc>
        <w:tc>
          <w:tcPr>
            <w:tcW w:w="126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tcPr>
          <w:p w14:paraId="3CF7142E" w14:textId="77777777" w:rsidR="00F34DCB" w:rsidRDefault="00D348F7">
            <w:pPr>
              <w:jc w:val="center"/>
            </w:pPr>
            <w:r>
              <w:rPr>
                <w:sz w:val="20"/>
                <w:szCs w:val="20"/>
              </w:rPr>
              <w:t>+51.6%</w:t>
            </w:r>
          </w:p>
        </w:tc>
      </w:tr>
      <w:tr w:rsidR="00F34DCB" w14:paraId="023C5691" w14:textId="77777777">
        <w:tc>
          <w:tcPr>
            <w:tcW w:w="260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tcPr>
          <w:p w14:paraId="0FC3D53F" w14:textId="77777777" w:rsidR="00F34DCB" w:rsidRDefault="00D348F7">
            <w:pPr>
              <w:jc w:val="center"/>
            </w:pPr>
            <w:r>
              <w:rPr>
                <w:sz w:val="20"/>
                <w:szCs w:val="20"/>
              </w:rPr>
              <w:t>Overall AI</w:t>
            </w:r>
          </w:p>
        </w:tc>
        <w:tc>
          <w:tcPr>
            <w:tcW w:w="70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tcPr>
          <w:p w14:paraId="66D898D7" w14:textId="77777777" w:rsidR="00F34DCB" w:rsidRDefault="00D348F7">
            <w:pPr>
              <w:jc w:val="center"/>
            </w:pPr>
            <w:r>
              <w:rPr>
                <w:sz w:val="20"/>
                <w:szCs w:val="20"/>
              </w:rPr>
              <w:t>161</w:t>
            </w:r>
          </w:p>
        </w:tc>
        <w:tc>
          <w:tcPr>
            <w:tcW w:w="160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tcPr>
          <w:p w14:paraId="1E6C70D6" w14:textId="77777777" w:rsidR="00F34DCB" w:rsidRDefault="00D348F7">
            <w:pPr>
              <w:jc w:val="center"/>
            </w:pPr>
            <w:r>
              <w:rPr>
                <w:sz w:val="20"/>
                <w:szCs w:val="20"/>
              </w:rPr>
              <w:t>40.6</w:t>
            </w:r>
          </w:p>
        </w:tc>
        <w:tc>
          <w:tcPr>
            <w:tcW w:w="180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tcPr>
          <w:p w14:paraId="41317777" w14:textId="77777777" w:rsidR="00F34DCB" w:rsidRDefault="00D348F7">
            <w:pPr>
              <w:jc w:val="center"/>
            </w:pPr>
            <w:r>
              <w:rPr>
                <w:sz w:val="20"/>
                <w:szCs w:val="20"/>
              </w:rPr>
              <w:t>73.4</w:t>
            </w:r>
          </w:p>
        </w:tc>
        <w:tc>
          <w:tcPr>
            <w:tcW w:w="126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tcPr>
          <w:p w14:paraId="21C0F323" w14:textId="77777777" w:rsidR="00F34DCB" w:rsidRDefault="00D348F7">
            <w:pPr>
              <w:jc w:val="center"/>
            </w:pPr>
            <w:r>
              <w:rPr>
                <w:sz w:val="20"/>
                <w:szCs w:val="20"/>
              </w:rPr>
              <w:t>+80.8%</w:t>
            </w:r>
          </w:p>
        </w:tc>
      </w:tr>
    </w:tbl>
    <w:p w14:paraId="5FD1ABC6" w14:textId="77777777" w:rsidR="00CE387C" w:rsidRDefault="00CE387C" w:rsidP="00CE387C">
      <w:pPr>
        <w:ind w:firstLine="360"/>
        <w:jc w:val="both"/>
        <w:rPr>
          <w:color w:val="000000"/>
        </w:rPr>
      </w:pPr>
    </w:p>
    <w:p w14:paraId="09B7C67E" w14:textId="77777777" w:rsidR="00F34DCB" w:rsidRDefault="00D348F7" w:rsidP="00CE387C">
      <w:pPr>
        <w:ind w:firstLine="360"/>
        <w:jc w:val="both"/>
      </w:pPr>
      <w:r>
        <w:rPr>
          <w:color w:val="000000"/>
        </w:rPr>
        <w:t>The AI-assisted sections demonstrated a mean post-test score of 73.4 out of 100, compared to 61.4 for the control group, representing a statistically significant improvement (p &lt; 0.001, Cohen's d = 0.72).</w:t>
      </w:r>
    </w:p>
    <w:p w14:paraId="6A46880B" w14:textId="77777777" w:rsidR="00F34DCB" w:rsidRDefault="00D348F7">
      <w:pPr>
        <w:spacing w:before="180" w:after="80"/>
      </w:pPr>
      <w:r>
        <w:rPr>
          <w:b/>
          <w:bCs/>
          <w:i/>
          <w:iCs/>
        </w:rPr>
        <w:t>4.2 Instructor Experience</w:t>
      </w:r>
    </w:p>
    <w:p w14:paraId="2EDDF7A5" w14:textId="77777777" w:rsidR="00F34DCB" w:rsidRDefault="00D348F7" w:rsidP="00CE387C">
      <w:pPr>
        <w:ind w:firstLine="360"/>
        <w:jc w:val="both"/>
      </w:pPr>
      <w:r>
        <w:rPr>
          <w:color w:val="000000"/>
        </w:rPr>
        <w:t>Three instructors who participated in the pilot reported that the transparency dashboard substantially reduced the time required to identify struggling students—an estimated 40% reduction in manual progress monitoring time.</w:t>
      </w:r>
    </w:p>
    <w:p w14:paraId="14725321" w14:textId="77777777" w:rsidR="00F34DCB" w:rsidRDefault="00D348F7">
      <w:pPr>
        <w:spacing w:before="240"/>
      </w:pPr>
      <w:r>
        <w:rPr>
          <w:b/>
          <w:bCs/>
          <w:sz w:val="24"/>
          <w:szCs w:val="24"/>
        </w:rPr>
        <w:lastRenderedPageBreak/>
        <w:t>5. RESULTS AND DISCUSSION</w:t>
      </w:r>
    </w:p>
    <w:p w14:paraId="00EBD8D5" w14:textId="77777777" w:rsidR="00F34DCB" w:rsidRDefault="00D348F7" w:rsidP="00CE387C">
      <w:pPr>
        <w:ind w:firstLine="360"/>
        <w:jc w:val="both"/>
      </w:pPr>
      <w:r>
        <w:rPr>
          <w:color w:val="000000"/>
        </w:rPr>
        <w:t>Results support the hypothesis that structured, educationally grounded AI integration yields measurable learning gains. The feedback loop architecture was particularly effective in identifying and remediating persistent misconceptions.</w:t>
      </w:r>
    </w:p>
    <w:p w14:paraId="72EA0D90" w14:textId="77777777" w:rsidR="00F34DCB" w:rsidRDefault="00D348F7">
      <w:pPr>
        <w:spacing w:before="180" w:after="80"/>
      </w:pPr>
      <w:r>
        <w:rPr>
          <w:b/>
          <w:bCs/>
          <w:i/>
          <w:iCs/>
        </w:rPr>
        <w:t>5.1 Threats to Validity</w:t>
      </w:r>
    </w:p>
    <w:p w14:paraId="18173145" w14:textId="77777777" w:rsidR="00F34DCB" w:rsidRDefault="00D348F7" w:rsidP="00CE387C">
      <w:pPr>
        <w:ind w:firstLine="360"/>
        <w:jc w:val="both"/>
      </w:pPr>
      <w:r>
        <w:rPr>
          <w:color w:val="000000"/>
        </w:rPr>
        <w:t>Several threats to internal and external validity warrant acknowledgment. The absence of random assignment to conditions means that pre-existing differences between sections cannot be fully ruled out, despite comparable pre-test scores.</w:t>
      </w:r>
    </w:p>
    <w:p w14:paraId="4CC9EEEB" w14:textId="77777777" w:rsidR="00F34DCB" w:rsidRDefault="00D348F7">
      <w:pPr>
        <w:spacing w:before="240"/>
      </w:pPr>
      <w:r>
        <w:rPr>
          <w:b/>
          <w:bCs/>
          <w:sz w:val="24"/>
          <w:szCs w:val="24"/>
        </w:rPr>
        <w:t>6. CONCLUSION</w:t>
      </w:r>
    </w:p>
    <w:p w14:paraId="79DF98D1" w14:textId="77777777" w:rsidR="00F34DCB" w:rsidRDefault="00D348F7" w:rsidP="00CE387C">
      <w:pPr>
        <w:ind w:firstLine="360"/>
        <w:jc w:val="both"/>
      </w:pPr>
      <w:r>
        <w:rPr>
          <w:color w:val="000000"/>
        </w:rPr>
        <w:t>This paper presented the Adaptive AI-Education Integration Framework (AAEIF), a four-layer architecture designed to guide the responsible and effective integration of artificial intelligence into educational environments. A pilot deployment demonstrated statistically significant improvements, with a mean gain of 80.8% compared to 51.6% for conventional instruction.</w:t>
      </w:r>
    </w:p>
    <w:p w14:paraId="11F675E7" w14:textId="77777777" w:rsidR="00F34DCB" w:rsidRDefault="00D348F7" w:rsidP="00CE387C">
      <w:pPr>
        <w:ind w:firstLine="360"/>
        <w:jc w:val="both"/>
      </w:pPr>
      <w:r>
        <w:rPr>
          <w:color w:val="000000"/>
        </w:rPr>
        <w:t>Future work will focus on extending the framework to K-12 environments, multilingual learner populations, and disciplines beyond computer science.</w:t>
      </w:r>
    </w:p>
    <w:p w14:paraId="3715C8A7" w14:textId="77777777" w:rsidR="00F34DCB" w:rsidRDefault="00D348F7">
      <w:pPr>
        <w:spacing w:before="200" w:after="80"/>
      </w:pPr>
      <w:r>
        <w:rPr>
          <w:b/>
          <w:bCs/>
          <w:sz w:val="24"/>
          <w:szCs w:val="24"/>
        </w:rPr>
        <w:t>Acknowledgment</w:t>
      </w:r>
    </w:p>
    <w:p w14:paraId="59BF8F2D" w14:textId="77777777" w:rsidR="00F34DCB" w:rsidRDefault="00D348F7">
      <w:pPr>
        <w:jc w:val="both"/>
      </w:pPr>
      <w:r>
        <w:rPr>
          <w:color w:val="000000"/>
        </w:rPr>
        <w:t>The authors thank the participating students and instructors for their contribution to this study.</w:t>
      </w:r>
    </w:p>
    <w:p w14:paraId="24E48964" w14:textId="77777777" w:rsidR="00F34DCB" w:rsidRDefault="00E30256">
      <w:pPr>
        <w:spacing w:before="240"/>
      </w:pPr>
      <w:r>
        <w:rPr>
          <w:b/>
          <w:bCs/>
          <w:sz w:val="24"/>
          <w:szCs w:val="24"/>
        </w:rPr>
        <w:t>7. REFERENCES</w:t>
      </w:r>
    </w:p>
    <w:p w14:paraId="6E778536" w14:textId="77777777" w:rsidR="00E30256" w:rsidRPr="00CE387C" w:rsidRDefault="00E30256" w:rsidP="00E30256">
      <w:pPr>
        <w:pStyle w:val="ListParagraph"/>
        <w:numPr>
          <w:ilvl w:val="0"/>
          <w:numId w:val="2"/>
        </w:numPr>
        <w:spacing w:before="40" w:after="80" w:line="264" w:lineRule="auto"/>
        <w:ind w:left="360"/>
      </w:pPr>
      <w:r>
        <w:rPr>
          <w:color w:val="000000"/>
        </w:rPr>
        <w:t xml:space="preserve">W. Holmes, K. </w:t>
      </w:r>
      <w:proofErr w:type="spellStart"/>
      <w:r>
        <w:rPr>
          <w:color w:val="000000"/>
        </w:rPr>
        <w:t>Porayska-Pomsta</w:t>
      </w:r>
      <w:proofErr w:type="spellEnd"/>
      <w:r>
        <w:rPr>
          <w:color w:val="000000"/>
        </w:rPr>
        <w:t xml:space="preserve">, K. Holstein, E. Sutherland, T. Baker, S. Buckingham Shum, O. C. Santos, M. M. T. Rodrigo, M. </w:t>
      </w:r>
      <w:proofErr w:type="spellStart"/>
      <w:r>
        <w:rPr>
          <w:color w:val="000000"/>
        </w:rPr>
        <w:t>Cukurova</w:t>
      </w:r>
      <w:proofErr w:type="spellEnd"/>
      <w:r>
        <w:rPr>
          <w:color w:val="000000"/>
        </w:rPr>
        <w:t xml:space="preserve">, I. I. </w:t>
      </w:r>
      <w:proofErr w:type="spellStart"/>
      <w:r>
        <w:rPr>
          <w:color w:val="000000"/>
        </w:rPr>
        <w:t>Bittencourt</w:t>
      </w:r>
      <w:proofErr w:type="spellEnd"/>
      <w:r>
        <w:rPr>
          <w:color w:val="000000"/>
        </w:rPr>
        <w:t xml:space="preserve">, and K. R. Koedinger, 201cEthics of AI in education: Towards responsible EdTech,201d </w:t>
      </w:r>
      <w:r>
        <w:rPr>
          <w:i/>
          <w:iCs/>
          <w:color w:val="000000"/>
        </w:rPr>
        <w:t>Journal of Learning Analytics</w:t>
      </w:r>
      <w:r>
        <w:rPr>
          <w:color w:val="000000"/>
        </w:rPr>
        <w:t>, vol. 9, no. 1, pp. 11–40, 2022. DOI: 10.18608/jla.2022.7123</w:t>
      </w:r>
    </w:p>
    <w:p w14:paraId="7A3E582F" w14:textId="77777777" w:rsidR="00CE387C" w:rsidRDefault="00CE387C" w:rsidP="00E30256">
      <w:pPr>
        <w:pStyle w:val="ListParagraph"/>
        <w:numPr>
          <w:ilvl w:val="0"/>
          <w:numId w:val="2"/>
        </w:numPr>
        <w:spacing w:before="40" w:after="80" w:line="264" w:lineRule="auto"/>
        <w:ind w:left="360"/>
      </w:pPr>
    </w:p>
    <w:p w14:paraId="44C9EEBF" w14:textId="77777777" w:rsidR="00F34DCB" w:rsidRDefault="00F34DCB" w:rsidP="00E30256">
      <w:pPr>
        <w:spacing w:before="40" w:after="80" w:line="264" w:lineRule="auto"/>
        <w:ind w:left="720" w:hanging="720"/>
      </w:pPr>
    </w:p>
    <w:p w14:paraId="11D8EFFA" w14:textId="1B222B1A" w:rsidR="003039AC" w:rsidRDefault="003D1FA0">
      <w:pPr>
        <w:spacing w:before="240"/>
      </w:pPr>
      <w:r>
        <w:rPr>
          <w:b/>
          <w:bCs/>
          <w:sz w:val="24"/>
          <w:szCs w:val="24"/>
        </w:rPr>
        <w:t>BIOGRAPHY</w:t>
      </w:r>
      <w:r w:rsidR="00403E63">
        <w:rPr>
          <w:b/>
          <w:bCs/>
          <w:sz w:val="24"/>
          <w:szCs w:val="24"/>
        </w:rPr>
        <w:t xml:space="preserve"> </w:t>
      </w:r>
      <w:r w:rsidR="00403E63" w:rsidRPr="00403E63">
        <w:rPr>
          <w:b/>
          <w:bCs/>
          <w:color w:val="FF0000"/>
          <w:sz w:val="24"/>
          <w:szCs w:val="24"/>
        </w:rPr>
        <w:t>(</w:t>
      </w:r>
      <w:r w:rsidR="00403E63" w:rsidRPr="00403E63">
        <w:rPr>
          <w:b/>
          <w:bCs/>
          <w:color w:val="FF0000"/>
          <w:sz w:val="24"/>
          <w:szCs w:val="24"/>
        </w:rPr>
        <w:t>Include below only in Camera ready</w:t>
      </w:r>
      <w:r w:rsidR="00403E63">
        <w:rPr>
          <w:b/>
          <w:bCs/>
          <w:color w:val="FF0000"/>
          <w:sz w:val="24"/>
          <w:szCs w:val="24"/>
        </w:rPr>
        <w:t xml:space="preserve">, it’s </w:t>
      </w:r>
      <w:r w:rsidR="00403E63" w:rsidRPr="00403E63">
        <w:rPr>
          <w:b/>
          <w:bCs/>
          <w:color w:val="FF0000"/>
          <w:sz w:val="24"/>
          <w:szCs w:val="24"/>
        </w:rPr>
        <w:t xml:space="preserve">not needed for </w:t>
      </w:r>
      <w:r w:rsidR="00403E63" w:rsidRPr="00403E63">
        <w:rPr>
          <w:b/>
          <w:bCs/>
          <w:color w:val="FF0000"/>
          <w:sz w:val="24"/>
          <w:szCs w:val="24"/>
        </w:rPr>
        <w:t>initial</w:t>
      </w:r>
      <w:r w:rsidR="00403E63" w:rsidRPr="00403E63">
        <w:rPr>
          <w:b/>
          <w:bCs/>
          <w:color w:val="FF0000"/>
          <w:sz w:val="24"/>
          <w:szCs w:val="24"/>
        </w:rPr>
        <w:t xml:space="preserve"> </w:t>
      </w:r>
      <w:r w:rsidR="00403E63" w:rsidRPr="00403E63">
        <w:rPr>
          <w:b/>
          <w:bCs/>
          <w:color w:val="FF0000"/>
          <w:sz w:val="24"/>
          <w:szCs w:val="24"/>
        </w:rPr>
        <w:t>submission</w:t>
      </w:r>
      <w:r w:rsidR="00403E63" w:rsidRPr="00403E63">
        <w:rPr>
          <w:b/>
          <w:bCs/>
          <w:color w:val="FF0000"/>
          <w:sz w:val="24"/>
          <w:szCs w:val="24"/>
        </w:rPr>
        <w:t>)</w:t>
      </w:r>
    </w:p>
    <w:tbl>
      <w:tblPr>
        <w:tblW w:w="9360" w:type="dxa"/>
        <w:tblCellMar>
          <w:left w:w="0" w:type="dxa"/>
          <w:right w:w="120" w:type="dxa"/>
        </w:tblCellMar>
        <w:tblLook w:val="04A0" w:firstRow="1" w:lastRow="0" w:firstColumn="1" w:lastColumn="0" w:noHBand="0" w:noVBand="1"/>
      </w:tblPr>
      <w:tblGrid>
        <w:gridCol w:w="1920"/>
        <w:gridCol w:w="7440"/>
      </w:tblGrid>
      <w:tr w:rsidR="003039AC" w14:paraId="31385CE4" w14:textId="77777777">
        <w:tc>
          <w:tcPr>
            <w:tcW w:w="1260" w:type="dxa"/>
          </w:tcPr>
          <w:p w14:paraId="4A7B1473" w14:textId="77777777" w:rsidR="003039AC" w:rsidRDefault="003D1FA0">
            <w:pPr>
              <w:spacing w:after="0"/>
              <w:jc w:val="center"/>
            </w:pPr>
            <w:r>
              <w:rPr>
                <w:noProof/>
              </w:rPr>
              <w:drawing>
                <wp:inline distT="0" distB="0" distL="0" distR="0" wp14:anchorId="7D8F402D" wp14:editId="7B9DEA51">
                  <wp:extent cx="1143000" cy="1524000"/>
                  <wp:effectExtent l="0" t="0" r="0" b="0"/>
                  <wp:docPr id="101" name="headsh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headshot1"/>
                          <pic:cNvPicPr/>
                        </pic:nvPicPr>
                        <pic:blipFill>
                          <a:blip r:embed="rId8"/>
                          <a:stretch>
                            <a:fillRect/>
                          </a:stretch>
                        </pic:blipFill>
                        <pic:spPr>
                          <a:xfrm>
                            <a:off x="0" y="0"/>
                            <a:ext cx="1143000" cy="1524000"/>
                          </a:xfrm>
                          <a:prstGeom prst="rect">
                            <a:avLst/>
                          </a:prstGeom>
                        </pic:spPr>
                      </pic:pic>
                    </a:graphicData>
                  </a:graphic>
                </wp:inline>
              </w:drawing>
            </w:r>
          </w:p>
        </w:tc>
        <w:tc>
          <w:tcPr>
            <w:tcW w:w="8100" w:type="dxa"/>
          </w:tcPr>
          <w:p w14:paraId="6ECC5651" w14:textId="3A49E1C1" w:rsidR="003039AC" w:rsidRDefault="003D1FA0">
            <w:pPr>
              <w:spacing w:after="60"/>
              <w:jc w:val="both"/>
            </w:pPr>
            <w:proofErr w:type="spellStart"/>
            <w:r>
              <w:rPr>
                <w:b/>
                <w:bCs/>
                <w:sz w:val="20"/>
                <w:szCs w:val="20"/>
              </w:rPr>
              <w:t>Dr.</w:t>
            </w:r>
            <w:proofErr w:type="spellEnd"/>
            <w:r>
              <w:rPr>
                <w:b/>
                <w:bCs/>
                <w:sz w:val="20"/>
                <w:szCs w:val="20"/>
              </w:rPr>
              <w:t xml:space="preserve"> Jane Smith </w:t>
            </w:r>
            <w:r>
              <w:rPr>
                <w:noProof/>
                <w:sz w:val="20"/>
              </w:rPr>
              <w:drawing>
                <wp:inline distT="0" distB="0" distL="0" distR="0" wp14:anchorId="74331BE2" wp14:editId="5CABB149">
                  <wp:extent cx="152400" cy="152400"/>
                  <wp:effectExtent l="0" t="0" r="0" b="0"/>
                  <wp:docPr id="102" name="orcid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orcid1">
                            <a:hlinkClick r:id="rId9"/>
                          </pic:cNvPr>
                          <pic:cNvPicPr/>
                        </pic:nvPicPr>
                        <pic:blipFill>
                          <a:blip r:embed="rId10"/>
                          <a:stretch>
                            <a:fillRect/>
                          </a:stretch>
                        </pic:blipFill>
                        <pic:spPr>
                          <a:xfrm>
                            <a:off x="0" y="0"/>
                            <a:ext cx="152400" cy="152400"/>
                          </a:xfrm>
                          <a:prstGeom prst="rect">
                            <a:avLst/>
                          </a:prstGeom>
                        </pic:spPr>
                      </pic:pic>
                    </a:graphicData>
                  </a:graphic>
                </wp:inline>
              </w:drawing>
            </w:r>
            <w:r w:rsidR="000373C2">
              <w:rPr>
                <w:b/>
                <w:bCs/>
                <w:sz w:val="20"/>
                <w:szCs w:val="20"/>
              </w:rPr>
              <w:t xml:space="preserve"> </w:t>
            </w:r>
            <w:r>
              <w:rPr>
                <w:sz w:val="20"/>
              </w:rPr>
              <w:t xml:space="preserve"> </w:t>
            </w:r>
            <w:r>
              <w:rPr>
                <w:noProof/>
                <w:sz w:val="20"/>
              </w:rPr>
              <w:drawing>
                <wp:inline distT="0" distB="0" distL="0" distR="0" wp14:anchorId="0D250F72" wp14:editId="41BD2598">
                  <wp:extent cx="152400" cy="152400"/>
                  <wp:effectExtent l="0" t="0" r="0" b="0"/>
                  <wp:docPr id="103" name="gs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gs1">
                            <a:hlinkClick r:id="rId11"/>
                          </pic:cNvPr>
                          <pic:cNvPicPr/>
                        </pic:nvPicPr>
                        <pic:blipFill>
                          <a:blip r:embed="rId12"/>
                          <a:stretch>
                            <a:fillRect/>
                          </a:stretch>
                        </pic:blipFill>
                        <pic:spPr>
                          <a:xfrm>
                            <a:off x="0" y="0"/>
                            <a:ext cx="152400" cy="152400"/>
                          </a:xfrm>
                          <a:prstGeom prst="rect">
                            <a:avLst/>
                          </a:prstGeom>
                        </pic:spPr>
                      </pic:pic>
                    </a:graphicData>
                  </a:graphic>
                </wp:inline>
              </w:drawing>
            </w:r>
            <w:r>
              <w:rPr>
                <w:sz w:val="20"/>
              </w:rPr>
              <w:t xml:space="preserve"> </w:t>
            </w:r>
            <w:r w:rsidR="000373C2">
              <w:rPr>
                <w:sz w:val="20"/>
              </w:rPr>
              <w:t xml:space="preserve"> </w:t>
            </w:r>
            <w:r>
              <w:rPr>
                <w:noProof/>
                <w:sz w:val="20"/>
              </w:rPr>
              <w:drawing>
                <wp:inline distT="0" distB="0" distL="0" distR="0" wp14:anchorId="42BF2A43" wp14:editId="10581D86">
                  <wp:extent cx="152400" cy="152400"/>
                  <wp:effectExtent l="0" t="0" r="0" b="0"/>
                  <wp:docPr id="104" name="scopus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scopus1">
                            <a:hlinkClick r:id="rId13"/>
                          </pic:cNvPr>
                          <pic:cNvPicPr/>
                        </pic:nvPicPr>
                        <pic:blipFill>
                          <a:blip r:embed="rId14"/>
                          <a:stretch>
                            <a:fillRect/>
                          </a:stretch>
                        </pic:blipFill>
                        <pic:spPr>
                          <a:xfrm>
                            <a:off x="0" y="0"/>
                            <a:ext cx="152400" cy="152400"/>
                          </a:xfrm>
                          <a:prstGeom prst="rect">
                            <a:avLst/>
                          </a:prstGeom>
                        </pic:spPr>
                      </pic:pic>
                    </a:graphicData>
                  </a:graphic>
                </wp:inline>
              </w:drawing>
            </w:r>
            <w:r>
              <w:rPr>
                <w:sz w:val="20"/>
              </w:rPr>
              <w:t xml:space="preserve"> </w:t>
            </w:r>
            <w:r w:rsidR="000373C2">
              <w:rPr>
                <w:sz w:val="20"/>
              </w:rPr>
              <w:t xml:space="preserve"> </w:t>
            </w:r>
            <w:r>
              <w:rPr>
                <w:noProof/>
                <w:sz w:val="20"/>
              </w:rPr>
              <w:drawing>
                <wp:inline distT="0" distB="0" distL="0" distR="0" wp14:anchorId="3A870B2A" wp14:editId="1F716756">
                  <wp:extent cx="152400" cy="152400"/>
                  <wp:effectExtent l="0" t="0" r="0" b="0"/>
                  <wp:docPr id="105" name="email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email1">
                            <a:hlinkClick r:id="rId15"/>
                          </pic:cNvPr>
                          <pic:cNvPicPr/>
                        </pic:nvPicPr>
                        <pic:blipFill>
                          <a:blip r:embed="rId16"/>
                          <a:stretch>
                            <a:fillRect/>
                          </a:stretch>
                        </pic:blipFill>
                        <pic:spPr>
                          <a:xfrm>
                            <a:off x="0" y="0"/>
                            <a:ext cx="152400" cy="152400"/>
                          </a:xfrm>
                          <a:prstGeom prst="rect">
                            <a:avLst/>
                          </a:prstGeom>
                        </pic:spPr>
                      </pic:pic>
                    </a:graphicData>
                  </a:graphic>
                </wp:inline>
              </w:drawing>
            </w:r>
          </w:p>
          <w:p w14:paraId="301859C3" w14:textId="77777777" w:rsidR="003039AC" w:rsidRDefault="003D1FA0">
            <w:pPr>
              <w:spacing w:after="0"/>
              <w:jc w:val="both"/>
            </w:pPr>
            <w:r>
              <w:rPr>
                <w:sz w:val="20"/>
                <w:szCs w:val="20"/>
              </w:rPr>
              <w:t xml:space="preserve">is an Associate Professor of [Field] at [University Name], [Country]. Previously, she served as [Previous Position] at [Previous Institution]. </w:t>
            </w:r>
            <w:proofErr w:type="spellStart"/>
            <w:r>
              <w:rPr>
                <w:sz w:val="20"/>
                <w:szCs w:val="20"/>
              </w:rPr>
              <w:t>Dr.</w:t>
            </w:r>
            <w:proofErr w:type="spellEnd"/>
            <w:r>
              <w:rPr>
                <w:sz w:val="20"/>
                <w:szCs w:val="20"/>
              </w:rPr>
              <w:t xml:space="preserve"> Smith received her Ph.D. in [Discipline] from [University], [Country], in [Year], and her B.Sc. and M.Sc. degrees from [University] in [Year] and [Year], respectively. Her research interests include [Research Area 1], [Research Area 2], [Research Area 3], and [Research Area 4], with applications in [Application Domain]. </w:t>
            </w:r>
            <w:proofErr w:type="spellStart"/>
            <w:r>
              <w:rPr>
                <w:sz w:val="20"/>
                <w:szCs w:val="20"/>
              </w:rPr>
              <w:t>Dr.</w:t>
            </w:r>
            <w:proofErr w:type="spellEnd"/>
            <w:r>
              <w:rPr>
                <w:sz w:val="20"/>
                <w:szCs w:val="20"/>
              </w:rPr>
              <w:t xml:space="preserve"> Smith has authored over [XX] publications in peer-reviewed international journals, conferences, and workshops.</w:t>
            </w:r>
          </w:p>
        </w:tc>
      </w:tr>
    </w:tbl>
    <w:p w14:paraId="5A506281" w14:textId="77777777" w:rsidR="003039AC" w:rsidRDefault="003039AC">
      <w:pPr>
        <w:spacing w:before="120"/>
      </w:pPr>
    </w:p>
    <w:tbl>
      <w:tblPr>
        <w:tblW w:w="9360" w:type="dxa"/>
        <w:tblCellMar>
          <w:left w:w="0" w:type="dxa"/>
          <w:right w:w="120" w:type="dxa"/>
        </w:tblCellMar>
        <w:tblLook w:val="04A0" w:firstRow="1" w:lastRow="0" w:firstColumn="1" w:lastColumn="0" w:noHBand="0" w:noVBand="1"/>
      </w:tblPr>
      <w:tblGrid>
        <w:gridCol w:w="1920"/>
        <w:gridCol w:w="7440"/>
      </w:tblGrid>
      <w:tr w:rsidR="003039AC" w14:paraId="47761690" w14:textId="77777777">
        <w:tc>
          <w:tcPr>
            <w:tcW w:w="1260" w:type="dxa"/>
          </w:tcPr>
          <w:p w14:paraId="58DFDA3C" w14:textId="77777777" w:rsidR="003039AC" w:rsidRDefault="003D1FA0">
            <w:pPr>
              <w:spacing w:after="0"/>
              <w:jc w:val="center"/>
            </w:pPr>
            <w:r>
              <w:rPr>
                <w:noProof/>
              </w:rPr>
              <w:lastRenderedPageBreak/>
              <w:drawing>
                <wp:inline distT="0" distB="0" distL="0" distR="0" wp14:anchorId="24E6020A" wp14:editId="26E90935">
                  <wp:extent cx="1143000" cy="1524000"/>
                  <wp:effectExtent l="0" t="0" r="0" b="0"/>
                  <wp:docPr id="201" name="headsh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headshot2"/>
                          <pic:cNvPicPr/>
                        </pic:nvPicPr>
                        <pic:blipFill>
                          <a:blip r:embed="rId8"/>
                          <a:stretch>
                            <a:fillRect/>
                          </a:stretch>
                        </pic:blipFill>
                        <pic:spPr>
                          <a:xfrm>
                            <a:off x="0" y="0"/>
                            <a:ext cx="1143000" cy="1524000"/>
                          </a:xfrm>
                          <a:prstGeom prst="rect">
                            <a:avLst/>
                          </a:prstGeom>
                        </pic:spPr>
                      </pic:pic>
                    </a:graphicData>
                  </a:graphic>
                </wp:inline>
              </w:drawing>
            </w:r>
          </w:p>
        </w:tc>
        <w:tc>
          <w:tcPr>
            <w:tcW w:w="8100" w:type="dxa"/>
          </w:tcPr>
          <w:p w14:paraId="1EC414CD" w14:textId="5180CA1B" w:rsidR="003039AC" w:rsidRDefault="003D1FA0">
            <w:pPr>
              <w:spacing w:after="60"/>
              <w:jc w:val="both"/>
            </w:pPr>
            <w:proofErr w:type="spellStart"/>
            <w:r>
              <w:rPr>
                <w:b/>
                <w:bCs/>
                <w:sz w:val="20"/>
                <w:szCs w:val="20"/>
              </w:rPr>
              <w:t>Dr.</w:t>
            </w:r>
            <w:proofErr w:type="spellEnd"/>
            <w:r>
              <w:rPr>
                <w:b/>
                <w:bCs/>
                <w:sz w:val="20"/>
                <w:szCs w:val="20"/>
              </w:rPr>
              <w:t xml:space="preserve"> Jane Smith </w:t>
            </w:r>
            <w:r w:rsidR="00133B83">
              <w:rPr>
                <w:noProof/>
                <w:sz w:val="20"/>
              </w:rPr>
              <w:drawing>
                <wp:inline distT="0" distB="0" distL="0" distR="0" wp14:anchorId="681792D0" wp14:editId="6B682727">
                  <wp:extent cx="152400" cy="152400"/>
                  <wp:effectExtent l="0" t="0" r="0" b="0"/>
                  <wp:docPr id="2" name="orcid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orcid1">
                            <a:hlinkClick r:id="rId9"/>
                          </pic:cNvPr>
                          <pic:cNvPicPr/>
                        </pic:nvPicPr>
                        <pic:blipFill>
                          <a:blip r:embed="rId10"/>
                          <a:stretch>
                            <a:fillRect/>
                          </a:stretch>
                        </pic:blipFill>
                        <pic:spPr>
                          <a:xfrm>
                            <a:off x="0" y="0"/>
                            <a:ext cx="152400" cy="152400"/>
                          </a:xfrm>
                          <a:prstGeom prst="rect">
                            <a:avLst/>
                          </a:prstGeom>
                        </pic:spPr>
                      </pic:pic>
                    </a:graphicData>
                  </a:graphic>
                </wp:inline>
              </w:drawing>
            </w:r>
            <w:r w:rsidR="00133B83">
              <w:rPr>
                <w:sz w:val="20"/>
              </w:rPr>
              <w:t xml:space="preserve"> </w:t>
            </w:r>
            <w:r w:rsidR="006C18A9">
              <w:rPr>
                <w:sz w:val="20"/>
              </w:rPr>
              <w:t xml:space="preserve"> </w:t>
            </w:r>
            <w:r w:rsidR="00133B83">
              <w:rPr>
                <w:noProof/>
                <w:sz w:val="20"/>
              </w:rPr>
              <w:drawing>
                <wp:inline distT="0" distB="0" distL="0" distR="0" wp14:anchorId="15B2EB19" wp14:editId="0BF1CF2A">
                  <wp:extent cx="152400" cy="152400"/>
                  <wp:effectExtent l="0" t="0" r="0" b="0"/>
                  <wp:docPr id="3" name="gs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gs1">
                            <a:hlinkClick r:id="rId11"/>
                          </pic:cNvPr>
                          <pic:cNvPicPr/>
                        </pic:nvPicPr>
                        <pic:blipFill>
                          <a:blip r:embed="rId12"/>
                          <a:stretch>
                            <a:fillRect/>
                          </a:stretch>
                        </pic:blipFill>
                        <pic:spPr>
                          <a:xfrm>
                            <a:off x="0" y="0"/>
                            <a:ext cx="152400" cy="152400"/>
                          </a:xfrm>
                          <a:prstGeom prst="rect">
                            <a:avLst/>
                          </a:prstGeom>
                        </pic:spPr>
                      </pic:pic>
                    </a:graphicData>
                  </a:graphic>
                </wp:inline>
              </w:drawing>
            </w:r>
            <w:r w:rsidR="00133B83">
              <w:rPr>
                <w:sz w:val="20"/>
              </w:rPr>
              <w:t xml:space="preserve"> </w:t>
            </w:r>
            <w:r w:rsidR="006C18A9">
              <w:rPr>
                <w:sz w:val="20"/>
              </w:rPr>
              <w:t xml:space="preserve"> </w:t>
            </w:r>
            <w:r w:rsidR="00133B83">
              <w:rPr>
                <w:noProof/>
                <w:sz w:val="20"/>
              </w:rPr>
              <w:drawing>
                <wp:inline distT="0" distB="0" distL="0" distR="0" wp14:anchorId="56A530C2" wp14:editId="1A4C6CA7">
                  <wp:extent cx="152400" cy="152400"/>
                  <wp:effectExtent l="0" t="0" r="0" b="0"/>
                  <wp:docPr id="4" name="scopus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scopus1">
                            <a:hlinkClick r:id="rId13"/>
                          </pic:cNvPr>
                          <pic:cNvPicPr/>
                        </pic:nvPicPr>
                        <pic:blipFill>
                          <a:blip r:embed="rId14"/>
                          <a:stretch>
                            <a:fillRect/>
                          </a:stretch>
                        </pic:blipFill>
                        <pic:spPr>
                          <a:xfrm>
                            <a:off x="0" y="0"/>
                            <a:ext cx="152400" cy="152400"/>
                          </a:xfrm>
                          <a:prstGeom prst="rect">
                            <a:avLst/>
                          </a:prstGeom>
                        </pic:spPr>
                      </pic:pic>
                    </a:graphicData>
                  </a:graphic>
                </wp:inline>
              </w:drawing>
            </w:r>
            <w:r w:rsidR="00133B83">
              <w:rPr>
                <w:sz w:val="20"/>
              </w:rPr>
              <w:t xml:space="preserve"> </w:t>
            </w:r>
            <w:r w:rsidR="006C18A9">
              <w:rPr>
                <w:sz w:val="20"/>
              </w:rPr>
              <w:t xml:space="preserve"> </w:t>
            </w:r>
            <w:r w:rsidR="00133B83">
              <w:rPr>
                <w:noProof/>
                <w:sz w:val="20"/>
              </w:rPr>
              <w:drawing>
                <wp:inline distT="0" distB="0" distL="0" distR="0" wp14:anchorId="00F104E9" wp14:editId="395601A3">
                  <wp:extent cx="152400" cy="152400"/>
                  <wp:effectExtent l="0" t="0" r="0" b="0"/>
                  <wp:docPr id="5" name="email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email1">
                            <a:hlinkClick r:id="rId15"/>
                          </pic:cNvPr>
                          <pic:cNvPicPr/>
                        </pic:nvPicPr>
                        <pic:blipFill>
                          <a:blip r:embed="rId16"/>
                          <a:stretch>
                            <a:fillRect/>
                          </a:stretch>
                        </pic:blipFill>
                        <pic:spPr>
                          <a:xfrm>
                            <a:off x="0" y="0"/>
                            <a:ext cx="152400" cy="152400"/>
                          </a:xfrm>
                          <a:prstGeom prst="rect">
                            <a:avLst/>
                          </a:prstGeom>
                        </pic:spPr>
                      </pic:pic>
                    </a:graphicData>
                  </a:graphic>
                </wp:inline>
              </w:drawing>
            </w:r>
          </w:p>
          <w:p w14:paraId="635ED09E" w14:textId="77777777" w:rsidR="003039AC" w:rsidRDefault="003D1FA0">
            <w:pPr>
              <w:spacing w:after="0"/>
              <w:jc w:val="both"/>
            </w:pPr>
            <w:r>
              <w:rPr>
                <w:sz w:val="20"/>
                <w:szCs w:val="20"/>
              </w:rPr>
              <w:t xml:space="preserve">is an Associate Professor of [Field] at [University Name], [Country]. Previously, she served as [Previous Position] at [Previous Institution]. </w:t>
            </w:r>
            <w:proofErr w:type="spellStart"/>
            <w:r>
              <w:rPr>
                <w:sz w:val="20"/>
                <w:szCs w:val="20"/>
              </w:rPr>
              <w:t>Dr.</w:t>
            </w:r>
            <w:proofErr w:type="spellEnd"/>
            <w:r>
              <w:rPr>
                <w:sz w:val="20"/>
                <w:szCs w:val="20"/>
              </w:rPr>
              <w:t xml:space="preserve"> Smith received her Ph.D. in [Discipline] from [University], [Country], in [Year], and her B.Sc. and M.Sc. degrees from [University] in [Year] and [Year], respectively. Her research interests include [Research Area 1], [Research Area 2], [Research Area 3], and [Research Area 4], with applications in [Application Domain]. </w:t>
            </w:r>
            <w:proofErr w:type="spellStart"/>
            <w:r>
              <w:rPr>
                <w:sz w:val="20"/>
                <w:szCs w:val="20"/>
              </w:rPr>
              <w:t>Dr.</w:t>
            </w:r>
            <w:proofErr w:type="spellEnd"/>
            <w:r>
              <w:rPr>
                <w:sz w:val="20"/>
                <w:szCs w:val="20"/>
              </w:rPr>
              <w:t xml:space="preserve"> Smith has authored over [XX] publications in peer-reviewed international journals, conferences, and workshops.</w:t>
            </w:r>
          </w:p>
        </w:tc>
      </w:tr>
    </w:tbl>
    <w:p w14:paraId="184C7200" w14:textId="77777777" w:rsidR="003039AC" w:rsidRDefault="003039AC">
      <w:pPr>
        <w:spacing w:before="120" w:after="0"/>
      </w:pPr>
    </w:p>
    <w:sectPr w:rsidR="003039AC">
      <w:headerReference w:type="default" r:id="rId1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6E2BE" w14:textId="77777777" w:rsidR="00800EA2" w:rsidRDefault="00800EA2">
      <w:pPr>
        <w:spacing w:after="0" w:line="240" w:lineRule="auto"/>
      </w:pPr>
      <w:r>
        <w:separator/>
      </w:r>
    </w:p>
  </w:endnote>
  <w:endnote w:type="continuationSeparator" w:id="0">
    <w:p w14:paraId="3DF0342E" w14:textId="77777777" w:rsidR="00800EA2" w:rsidRDefault="00800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70021" w14:textId="77777777" w:rsidR="00800EA2" w:rsidRDefault="00800EA2">
      <w:pPr>
        <w:spacing w:after="0" w:line="240" w:lineRule="auto"/>
      </w:pPr>
      <w:r>
        <w:separator/>
      </w:r>
    </w:p>
  </w:footnote>
  <w:footnote w:type="continuationSeparator" w:id="0">
    <w:p w14:paraId="1BA509E2" w14:textId="77777777" w:rsidR="00800EA2" w:rsidRDefault="00800EA2">
      <w:pPr>
        <w:spacing w:after="0" w:line="240" w:lineRule="auto"/>
      </w:pPr>
      <w:r>
        <w:continuationSeparator/>
      </w:r>
    </w:p>
  </w:footnote>
  <w:footnote w:id="1">
    <w:p w14:paraId="4F70186F" w14:textId="77777777" w:rsidR="00F34DCB" w:rsidRDefault="00D348F7">
      <w:pPr>
        <w:spacing w:after="0" w:line="240" w:lineRule="auto"/>
      </w:pPr>
      <w:r>
        <w:rPr>
          <w:rStyle w:val="FootnoteReference"/>
        </w:rPr>
        <w:footnoteRef/>
      </w:r>
      <w:r>
        <w:rPr>
          <w:color w:val="000000"/>
          <w:sz w:val="18"/>
          <w:szCs w:val="18"/>
        </w:rPr>
        <w:t xml:space="preserve">Copyright © 2026 by authors. Published by Journal Open Group. Licensed under CC BY 4.0.  </w:t>
      </w:r>
      <w:r>
        <w:rPr>
          <w:i/>
          <w:iCs/>
          <w:color w:val="000000"/>
          <w:sz w:val="18"/>
          <w:szCs w:val="18"/>
        </w:rPr>
        <w:t>DOI: https://doi.org/10.XXXXX/JOTE.2026.XXXXXXX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8486" w14:textId="77777777" w:rsidR="00F34DCB" w:rsidRPr="00EE7886" w:rsidRDefault="00D348F7">
    <w:pPr>
      <w:pBdr>
        <w:bottom w:val="single" w:sz="6" w:space="1" w:color="1F3864"/>
      </w:pBdr>
      <w:tabs>
        <w:tab w:val="right" w:pos="9360"/>
      </w:tabs>
      <w:spacing w:after="60"/>
      <w:rPr>
        <w:color w:val="000000" w:themeColor="text1"/>
      </w:rPr>
    </w:pPr>
    <w:r w:rsidRPr="00EE7886">
      <w:rPr>
        <w:rFonts w:ascii="Arial" w:eastAsia="Arial" w:hAnsi="Arial" w:cs="Arial"/>
        <w:b/>
        <w:bCs/>
        <w:color w:val="000000" w:themeColor="text1"/>
        <w:sz w:val="18"/>
        <w:szCs w:val="18"/>
      </w:rPr>
      <w:t>Journal of Open Technology Education</w:t>
    </w:r>
    <w:r w:rsidRPr="00EE7886">
      <w:rPr>
        <w:rFonts w:ascii="Arial" w:eastAsia="Arial" w:hAnsi="Arial" w:cs="Arial"/>
        <w:color w:val="000000" w:themeColor="text1"/>
        <w:sz w:val="18"/>
        <w:szCs w:val="18"/>
      </w:rPr>
      <w:t xml:space="preserve">,  Vol. x, No. x, 2026,  pp. xx–xx   ISSN: </w:t>
    </w:r>
    <w:proofErr w:type="spellStart"/>
    <w:r w:rsidRPr="00EE7886">
      <w:rPr>
        <w:rFonts w:ascii="Arial" w:eastAsia="Arial" w:hAnsi="Arial" w:cs="Arial"/>
        <w:color w:val="000000" w:themeColor="text1"/>
        <w:sz w:val="18"/>
        <w:szCs w:val="18"/>
      </w:rPr>
      <w:t>xxxx-xxxx</w:t>
    </w:r>
    <w:proofErr w:type="spellEnd"/>
    <w:r w:rsidRPr="00EE7886">
      <w:rPr>
        <w:rFonts w:ascii="Arial" w:eastAsia="Arial" w:hAnsi="Arial" w:cs="Arial"/>
        <w:color w:val="000000" w:themeColor="text1"/>
        <w:sz w:val="18"/>
        <w:szCs w:val="18"/>
      </w:rPr>
      <w:tab/>
    </w:r>
    <w:r w:rsidRPr="00EE7886">
      <w:rPr>
        <w:color w:val="000000" w:themeColor="text1"/>
      </w:rPr>
      <w:fldChar w:fldCharType="begin"/>
    </w:r>
    <w:r w:rsidRPr="00EE7886">
      <w:rPr>
        <w:color w:val="000000" w:themeColor="text1"/>
      </w:rPr>
      <w:instrText>PAGE</w:instrText>
    </w:r>
    <w:r w:rsidRPr="00EE7886">
      <w:rPr>
        <w:color w:val="000000" w:themeColor="text1"/>
      </w:rPr>
      <w:fldChar w:fldCharType="separate"/>
    </w:r>
    <w:r w:rsidR="00EE7886" w:rsidRPr="00EE7886">
      <w:rPr>
        <w:noProof/>
        <w:color w:val="000000" w:themeColor="text1"/>
      </w:rPr>
      <w:t>1</w:t>
    </w:r>
    <w:r w:rsidRPr="00EE7886">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11567"/>
    <w:multiLevelType w:val="hybridMultilevel"/>
    <w:tmpl w:val="94F05454"/>
    <w:lvl w:ilvl="0" w:tplc="6E3C5A26">
      <w:start w:val="1"/>
      <w:numFmt w:val="bullet"/>
      <w:lvlText w:val="●"/>
      <w:lvlJc w:val="left"/>
      <w:pPr>
        <w:ind w:left="720" w:hanging="360"/>
      </w:pPr>
    </w:lvl>
    <w:lvl w:ilvl="1" w:tplc="C2801E16">
      <w:start w:val="1"/>
      <w:numFmt w:val="bullet"/>
      <w:lvlText w:val="○"/>
      <w:lvlJc w:val="left"/>
      <w:pPr>
        <w:ind w:left="1440" w:hanging="360"/>
      </w:pPr>
    </w:lvl>
    <w:lvl w:ilvl="2" w:tplc="AE22E25E">
      <w:start w:val="1"/>
      <w:numFmt w:val="bullet"/>
      <w:lvlText w:val="■"/>
      <w:lvlJc w:val="left"/>
      <w:pPr>
        <w:ind w:left="2160" w:hanging="360"/>
      </w:pPr>
    </w:lvl>
    <w:lvl w:ilvl="3" w:tplc="E8D28524">
      <w:start w:val="1"/>
      <w:numFmt w:val="bullet"/>
      <w:lvlText w:val="●"/>
      <w:lvlJc w:val="left"/>
      <w:pPr>
        <w:ind w:left="2880" w:hanging="360"/>
      </w:pPr>
    </w:lvl>
    <w:lvl w:ilvl="4" w:tplc="53240808">
      <w:start w:val="1"/>
      <w:numFmt w:val="bullet"/>
      <w:lvlText w:val="○"/>
      <w:lvlJc w:val="left"/>
      <w:pPr>
        <w:ind w:left="3600" w:hanging="360"/>
      </w:pPr>
    </w:lvl>
    <w:lvl w:ilvl="5" w:tplc="82CEC182">
      <w:start w:val="1"/>
      <w:numFmt w:val="bullet"/>
      <w:lvlText w:val="■"/>
      <w:lvlJc w:val="left"/>
      <w:pPr>
        <w:ind w:left="4320" w:hanging="360"/>
      </w:pPr>
    </w:lvl>
    <w:lvl w:ilvl="6" w:tplc="0B0AD37A">
      <w:start w:val="1"/>
      <w:numFmt w:val="bullet"/>
      <w:lvlText w:val="●"/>
      <w:lvlJc w:val="left"/>
      <w:pPr>
        <w:ind w:left="5040" w:hanging="360"/>
      </w:pPr>
    </w:lvl>
    <w:lvl w:ilvl="7" w:tplc="825EEE38">
      <w:start w:val="1"/>
      <w:numFmt w:val="bullet"/>
      <w:lvlText w:val="●"/>
      <w:lvlJc w:val="left"/>
      <w:pPr>
        <w:ind w:left="5760" w:hanging="360"/>
      </w:pPr>
    </w:lvl>
    <w:lvl w:ilvl="8" w:tplc="9EF48B96">
      <w:start w:val="1"/>
      <w:numFmt w:val="bullet"/>
      <w:lvlText w:val="●"/>
      <w:lvlJc w:val="left"/>
      <w:pPr>
        <w:ind w:left="6480" w:hanging="360"/>
      </w:pPr>
    </w:lvl>
  </w:abstractNum>
  <w:abstractNum w:abstractNumId="1" w15:restartNumberingAfterBreak="0">
    <w:nsid w:val="7F163690"/>
    <w:multiLevelType w:val="hybridMultilevel"/>
    <w:tmpl w:val="CEE81EE0"/>
    <w:lvl w:ilvl="0" w:tplc="8326CE52">
      <w:start w:val="1"/>
      <w:numFmt w:val="decimal"/>
      <w:lvlText w:val="[%1] "/>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DCB"/>
    <w:rsid w:val="000373C2"/>
    <w:rsid w:val="00133B83"/>
    <w:rsid w:val="003039AC"/>
    <w:rsid w:val="003D1FA0"/>
    <w:rsid w:val="00403E63"/>
    <w:rsid w:val="006C18A9"/>
    <w:rsid w:val="007D607B"/>
    <w:rsid w:val="007E679D"/>
    <w:rsid w:val="00800EA2"/>
    <w:rsid w:val="00964A55"/>
    <w:rsid w:val="00AC50B4"/>
    <w:rsid w:val="00AE514B"/>
    <w:rsid w:val="00CE387C"/>
    <w:rsid w:val="00D348F7"/>
    <w:rsid w:val="00DE7F27"/>
    <w:rsid w:val="00E30256"/>
    <w:rsid w:val="00EE7886"/>
    <w:rsid w:val="00F34DCB"/>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9798"/>
  <w15:docId w15:val="{346B83D5-BA4A-44DE-8394-3B38B42B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E" w:eastAsia="en-A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76" w:lineRule="auto"/>
    </w:pPr>
  </w:style>
  <w:style w:type="paragraph" w:styleId="Heading1">
    <w:name w:val="heading 1"/>
    <w:basedOn w:val="Normal"/>
    <w:next w:val="Normal"/>
    <w:uiPriority w:val="9"/>
    <w:qFormat/>
    <w:pPr>
      <w:spacing w:before="240"/>
      <w:outlineLvl w:val="0"/>
    </w:pPr>
    <w:rPr>
      <w:b/>
      <w:bCs/>
      <w:sz w:val="24"/>
      <w:szCs w:val="24"/>
    </w:rPr>
  </w:style>
  <w:style w:type="paragraph" w:styleId="Heading2">
    <w:name w:val="heading 2"/>
    <w:basedOn w:val="Normal"/>
    <w:next w:val="Normal"/>
    <w:uiPriority w:val="9"/>
    <w:semiHidden/>
    <w:unhideWhenUsed/>
    <w:qFormat/>
    <w:pPr>
      <w:spacing w:before="180" w:after="80"/>
      <w:outlineLvl w:val="1"/>
    </w:pPr>
    <w:rPr>
      <w:b/>
      <w:bCs/>
      <w:i/>
      <w:iCs/>
    </w:rPr>
  </w:style>
  <w:style w:type="paragraph" w:styleId="Heading3">
    <w:name w:val="heading 3"/>
    <w:basedOn w:val="Normal"/>
    <w:next w:val="Normal"/>
    <w:uiPriority w:val="9"/>
    <w:semiHidden/>
    <w:unhideWhenUsed/>
    <w:qFormat/>
    <w:pPr>
      <w:outlineLvl w:val="2"/>
    </w:pPr>
    <w:rPr>
      <w:color w:val="1F4D78"/>
      <w:sz w:val="24"/>
      <w:szCs w:val="24"/>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78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886"/>
  </w:style>
  <w:style w:type="paragraph" w:styleId="Footer">
    <w:name w:val="footer"/>
    <w:basedOn w:val="Normal"/>
    <w:link w:val="FooterChar"/>
    <w:uiPriority w:val="99"/>
    <w:unhideWhenUsed/>
    <w:rsid w:val="00EE78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886"/>
  </w:style>
  <w:style w:type="character" w:styleId="UnresolvedMention">
    <w:name w:val="Unresolved Mention"/>
    <w:basedOn w:val="DefaultParagraphFont"/>
    <w:uiPriority w:val="99"/>
    <w:semiHidden/>
    <w:unhideWhenUsed/>
    <w:rsid w:val="00EE7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70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scopus.com/authid/detail.uri?authorId=XXXXXXXX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citations?user=XXXXXXXXX" TargetMode="External"/><Relationship Id="rId5" Type="http://schemas.openxmlformats.org/officeDocument/2006/relationships/footnotes" Target="footnotes.xml"/><Relationship Id="rId15" Type="http://schemas.openxmlformats.org/officeDocument/2006/relationships/hyperlink" Target="mailto::myemail@myinstitute.edu"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0-0000-0000"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Amjad Gawanmeh</cp:lastModifiedBy>
  <cp:revision>12</cp:revision>
  <dcterms:created xsi:type="dcterms:W3CDTF">2026-03-02T09:12:00Z</dcterms:created>
  <dcterms:modified xsi:type="dcterms:W3CDTF">2026-03-03T12:05:00Z</dcterms:modified>
</cp:coreProperties>
</file>